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AC" w:rsidRPr="000517AC" w:rsidRDefault="000517AC" w:rsidP="000517AC">
      <w:pPr>
        <w:shd w:val="clear" w:color="auto" w:fill="FFFFFF"/>
        <w:spacing w:after="0" w:line="563" w:lineRule="atLeast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</w:pPr>
      <w:r w:rsidRPr="000517AC"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  <w:t>Нормативные правовые акты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Федеральные законы: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4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ФЕДЕРАЛЬНЫЙ ЗАКОН ОТ 25.12.2008 N 273-ФЗ "О ПРОТИВОДЕЙСТВИИ КОРРУПЦИИ"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lang w:eastAsia="ru-RU"/>
        </w:rPr>
        <w:t>Принят: Государственной Думой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5" w:tgtFrame="_blank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ФЕДЕРАЛЬНЫЙ ЗАКОН ОТ 17.07.2009 № 172-ФЗ "ОБ АНТИКОРРУПЦИОННОЙ ЭКСПЕРТИЗЕ НОРМАТИВНЫХ ПРАВОВЫХ АКТОВ И ПРОЕКТОВ НОРМАТИВНЫХ ПРАВОВЫХ АКТОВ"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r w:rsidRPr="000517AC">
        <w:rPr>
          <w:rFonts w:ascii="Tahoma" w:eastAsia="Times New Roman" w:hAnsi="Tahoma" w:cs="Tahoma"/>
          <w:b/>
          <w:bCs/>
          <w:color w:val="292929"/>
          <w:sz w:val="19"/>
          <w:lang w:eastAsia="ru-RU"/>
        </w:rPr>
        <w:t>Указы Президента Российской Федерации: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6" w:tgtFrame="_blank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РФ "О НАЦИОНАЛЬНОМ ПЛАНЕ ПРОТИВОДЕЙСТВИЯ КОРРУПЦИИ НА 2014 - 2015 ГОДЫ" ОТ 11 АПРЕЛЯ 2014 ГОДА № 226</w:t>
        </w:r>
      </w:hyperlink>
      <w:r w:rsidRPr="000517AC">
        <w:rPr>
          <w:rFonts w:ascii="Tahoma" w:eastAsia="Times New Roman" w:hAnsi="Tahoma" w:cs="Tahoma"/>
          <w:color w:val="292929"/>
          <w:sz w:val="19"/>
          <w:szCs w:val="19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7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РОССИЙСКОЙ ФЕДЕРАЦИИ ОТ 21 СЕНТЯБРЯ 2009 ГОДА № 1066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8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РОССИЙСКОЙ ФЕДЕРАЦИИ ОТ 21 СЕНТЯБРЯ 2009 ГОДА № 1065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9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РОССИЙСКОЙ ФЕДЕРАЦИИ ОТ 10 МАЯ 2009 ГОДА № 559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10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РОССИЙСКИЙ ФЕДЕРАЦИИ ОТ 18 МАЯ 2009 ГОДА № 558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outlineLvl w:val="2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  <w:hyperlink r:id="rId11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УКАЗ ПРЕЗИДЕНТА РОССИЙСКОЙ ФЕДЕРАЦИИ ОТ 18 МАЯ 2009 ГОДА № 557</w:t>
        </w:r>
      </w:hyperlink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</w:t>
      </w: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7A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0517AC" w:rsidRPr="000517AC" w:rsidRDefault="000517AC" w:rsidP="000517AC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2" w:tgtFrame="_blank" w:history="1">
        <w:r w:rsidRPr="000517AC">
          <w:rPr>
            <w:rFonts w:ascii="Tahoma" w:eastAsia="Times New Roman" w:hAnsi="Tahoma" w:cs="Tahoma"/>
            <w:color w:val="317BA0"/>
            <w:sz w:val="19"/>
            <w:u w:val="single"/>
            <w:lang w:eastAsia="ru-RU"/>
          </w:rPr>
          <w:t>ПОСТАНОВЛЕНИЕ ПРАВИТЕЛЬСТВА РФ ОТ 26 ФЕВРАЛЯ 2010 ГОДА № 96 "ОБ АНТИКОРРУПЦИОННОЙ ЭКСПЕРТИЗЕ НОРМАТИВНЫХ ПРАВОВЫХ АКТОВ И ПРОЕКТОВ НОРМАТИВНЫХ ПРАВОВЫХ АКТОВ"</w:t>
        </w:r>
      </w:hyperlink>
    </w:p>
    <w:p w:rsidR="003E56A2" w:rsidRDefault="003E56A2"/>
    <w:sectPr w:rsidR="003E56A2" w:rsidSect="003E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517AC"/>
    <w:rsid w:val="000517AC"/>
    <w:rsid w:val="003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2"/>
  </w:style>
  <w:style w:type="paragraph" w:styleId="1">
    <w:name w:val="heading 1"/>
    <w:basedOn w:val="a"/>
    <w:link w:val="10"/>
    <w:uiPriority w:val="9"/>
    <w:qFormat/>
    <w:rsid w:val="0005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7AC"/>
    <w:rPr>
      <w:b/>
      <w:bCs/>
    </w:rPr>
  </w:style>
  <w:style w:type="character" w:styleId="a5">
    <w:name w:val="Hyperlink"/>
    <w:basedOn w:val="a0"/>
    <w:uiPriority w:val="99"/>
    <w:semiHidden/>
    <w:unhideWhenUsed/>
    <w:rsid w:val="000517AC"/>
    <w:rPr>
      <w:color w:val="0000FF"/>
      <w:u w:val="single"/>
    </w:rPr>
  </w:style>
  <w:style w:type="character" w:customStyle="1" w:styleId="number-rule">
    <w:name w:val="number-rule"/>
    <w:basedOn w:val="a0"/>
    <w:rsid w:val="00051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259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32592" TargetMode="External"/><Relationship Id="rId1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26.02.2010&amp;a8=96&amp;a8type=1&amp;a1=&amp;a0=&amp;a16=&amp;a16type=1&amp;a16value=&amp;a17=&amp;a17type=1&amp;a17value=&amp;a4=&amp;a4type=1&amp;a4value=&amp;a23=&amp;a23type=1&amp;a23value=&amp;textpres=&amp;sort=7&amp;x=50&amp;y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&amp;a15type=1&amp;a15value=&amp;a7type=1&amp;a7from=&amp;a7to=&amp;a7date=11.04.2014&amp;a8=226&amp;a8type=1&amp;a1=&amp;a0=&amp;a16=&amp;a16type=1&amp;a16value=&amp;a17=&amp;a17type=1&amp;a17value=&amp;a4=&amp;a4type=1&amp;a4value=&amp;a23=&amp;a23type=1&amp;a23value=&amp;textpres=&amp;sort=7&amp;x=45&amp;y=12" TargetMode="External"/><Relationship Id="rId11" Type="http://schemas.openxmlformats.org/officeDocument/2006/relationships/hyperlink" Target="http://pravo.gov.ru/proxy/ips/?docbody=&amp;nd=102129667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7.07.2009&amp;a8=172-%F4%E7&amp;a8type=1&amp;a1=&amp;a0=&amp;a16=&amp;a16type=1&amp;a16value=&amp;a17=&amp;a17type=1&amp;a17value=&amp;a4=&amp;a4type=1&amp;a4value=&amp;a23=&amp;a23type=1&amp;a23value=&amp;textpres=&amp;sort=7&amp;x=64&amp;y=9" TargetMode="External"/><Relationship Id="rId10" Type="http://schemas.openxmlformats.org/officeDocument/2006/relationships/hyperlink" Target="http://pravo.gov.ru/proxy/ips/?docbody=&amp;nd=102129668" TargetMode="External"/><Relationship Id="rId4" Type="http://schemas.openxmlformats.org/officeDocument/2006/relationships/hyperlink" Target="http://pravo.gov.ru/proxy/ips/?docbody=&amp;nd=102126657" TargetMode="External"/><Relationship Id="rId9" Type="http://schemas.openxmlformats.org/officeDocument/2006/relationships/hyperlink" Target="http://pravo.gov.ru/proxy/ips/?docbody=&amp;nd=1021296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2023-11-29T12:32:00Z</dcterms:created>
  <dcterms:modified xsi:type="dcterms:W3CDTF">2023-11-29T12:32:00Z</dcterms:modified>
</cp:coreProperties>
</file>